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CEKC-KSABC Meeting</w:t>
      </w:r>
    </w:p>
    <w:p>
      <w:pPr>
        <w:pStyle w:val="Default"/>
        <w:bidi w:val="0"/>
        <w:ind w:left="0" w:right="0" w:firstLine="0"/>
        <w:jc w:val="center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Aug. 11, 2014</w:t>
      </w:r>
    </w:p>
    <w:p>
      <w:pPr>
        <w:pStyle w:val="Default"/>
        <w:bidi w:val="0"/>
        <w:ind w:left="0" w:right="0" w:firstLine="0"/>
        <w:jc w:val="center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</w:rPr>
        <w:t>Lyle Activity Center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Minutes (draft)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In Attendance: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Jan Stewart, Barb Sexton, Mike Canon, Bruce Bolme, Linda Williams, Johanna Roe, Brain Wanless and Elsie David.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Next Meeting:  Sept. 8 at 10:00 AM at Lyle Activity Center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Guests: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 xml:space="preserve">Rita Pinchot, Debbie Pyle 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Minutes: Barb made a motion to accept the minutes from the last meeting, Bruce seconded, motion passed.</w:t>
      </w:r>
      <w:r>
        <w:rPr>
          <w:rFonts w:hAnsi="Helvetica" w:hint="default"/>
          <w:b w:val="0"/>
          <w:bCs w:val="0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Treasurers Report: Jan made a motion to accept the treasurers report, Johanna seconded, motion passed.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Brian is going to start issuing a monthly report on the Senior funds.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Debbie: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Community Ceniter is progressing on to the bid process. Klickitat PTO is trying to set up a website and wants to work with Josiah. Klickitat Trail Run wants to use CEKC</w:t>
      </w:r>
      <w:r>
        <w:rPr>
          <w:rFonts w:hAnsi="Helvetica" w:hint="default"/>
          <w:b w:val="0"/>
          <w:bCs w:val="0"/>
          <w:sz w:val="24"/>
          <w:szCs w:val="24"/>
          <w:rtl w:val="0"/>
          <w:lang w:val="en-US"/>
        </w:rPr>
        <w:t>’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s 509(c)3 again this year.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Jan made a motion to continue the association though 2014, Mike seconded, motion passed.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Bruce: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White Salmon Farmers Market sent a representative to the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Farmer</w:t>
      </w:r>
      <w:r>
        <w:rPr>
          <w:rFonts w:hAnsi="Helvetica" w:hint="default"/>
          <w:b w:val="0"/>
          <w:bCs w:val="0"/>
          <w:sz w:val="24"/>
          <w:szCs w:val="24"/>
          <w:rtl w:val="0"/>
          <w:lang w:val="en-US"/>
        </w:rPr>
        <w:t>’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s Market Conference and had grant to cover cost but incurred $250.00 in lodging fees not covered by the grant. Could CEKC pay $105.00 toward this expense, WS is covering the remainder.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Johanna made a motion to provide balance of lodging cost ($105.00), Barb seconded, motion passed.</w:t>
      </w:r>
    </w:p>
    <w:p>
      <w:pPr>
        <w:pStyle w:val="Default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WABC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Conference on Aug. 21 from 10:00 -3:00</w:t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</w:rPr>
        <w:t xml:space="preserve">MOU: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tabled until later meeting.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OLESS: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Work is progressing and is looking great.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Linda:  </w:t>
      </w: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 xml:space="preserve"> Will be doing a radio show on Aug. 26 with KLCK talking about CEKC.  Linda will let us know when it will air. 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24"/>
          <w:szCs w:val="24"/>
          <w:rtl w:val="0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Website Update: </w:t>
      </w:r>
    </w:p>
    <w:p>
      <w:pPr>
        <w:pStyle w:val="Default"/>
        <w:numPr>
          <w:ilvl w:val="0"/>
          <w:numId w:val="2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Add Skamania County to home page</w:t>
      </w:r>
    </w:p>
    <w:p>
      <w:pPr>
        <w:pStyle w:val="Default"/>
        <w:numPr>
          <w:ilvl w:val="0"/>
          <w:numId w:val="3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Add Big River to home page</w:t>
      </w:r>
    </w:p>
    <w:p>
      <w:pPr>
        <w:pStyle w:val="Default"/>
        <w:numPr>
          <w:ilvl w:val="0"/>
          <w:numId w:val="4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Trout Lake Spelling</w:t>
      </w:r>
    </w:p>
    <w:p>
      <w:pPr>
        <w:pStyle w:val="Default"/>
        <w:numPr>
          <w:ilvl w:val="0"/>
          <w:numId w:val="5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White Salmon Spelling</w:t>
      </w:r>
    </w:p>
    <w:p>
      <w:pPr>
        <w:pStyle w:val="Default"/>
        <w:numPr>
          <w:ilvl w:val="0"/>
          <w:numId w:val="6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MakerSpace tab</w:t>
      </w:r>
    </w:p>
    <w:p>
      <w:pPr>
        <w:pStyle w:val="Default"/>
        <w:numPr>
          <w:ilvl w:val="0"/>
          <w:numId w:val="7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Senior Living tab</w:t>
      </w:r>
    </w:p>
    <w:p>
      <w:pPr>
        <w:pStyle w:val="Default"/>
        <w:numPr>
          <w:ilvl w:val="0"/>
          <w:numId w:val="8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>Change broadband tab to Technology</w:t>
      </w:r>
    </w:p>
    <w:p>
      <w:pPr>
        <w:pStyle w:val="Default"/>
        <w:numPr>
          <w:ilvl w:val="0"/>
          <w:numId w:val="9"/>
        </w:numPr>
        <w:tabs>
          <w:tab w:val="num" w:pos="262"/>
          <w:tab w:val="clear" w:pos="0"/>
        </w:tabs>
        <w:bidi w:val="0"/>
        <w:ind w:left="262" w:right="0" w:hanging="262"/>
        <w:jc w:val="left"/>
        <w:rPr>
          <w:b w:val="1"/>
          <w:bCs w:val="1"/>
          <w:position w:val="0"/>
          <w:sz w:val="29"/>
          <w:szCs w:val="29"/>
          <w:rtl w:val="0"/>
        </w:rPr>
      </w:pPr>
      <w:r>
        <w:rPr>
          <w:rFonts w:ascii="Helvetica"/>
          <w:b w:val="0"/>
          <w:bCs w:val="0"/>
          <w:sz w:val="24"/>
          <w:szCs w:val="24"/>
          <w:rtl w:val="0"/>
          <w:lang w:val="en-US"/>
        </w:rPr>
        <w:t xml:space="preserve">Write community profiles and email to Brian, cc Johanna so they can update.  Linda to write Glenwood, Debbie to write Klickitat.  </w:t>
      </w:r>
      <w:r>
        <w:rPr>
          <w:rFonts w:ascii="Helvetica"/>
          <w:b w:val="1"/>
          <w:bCs w:val="1"/>
          <w:color w:val="ff2600"/>
          <w:sz w:val="24"/>
          <w:szCs w:val="24"/>
          <w:rtl w:val="0"/>
          <w:lang w:val="en-US"/>
        </w:rPr>
        <w:t xml:space="preserve">Not sure who is writing Trout Lake. 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 xml:space="preserve">  </w:t>
      </w:r>
    </w:p>
    <w:p>
      <w:pPr>
        <w:pStyle w:val="Default"/>
        <w:bidi w:val="0"/>
        <w:ind w:left="0" w:right="0" w:firstLine="0"/>
        <w:jc w:val="left"/>
        <w:rPr>
          <w:color w:val="ff2600"/>
          <w:sz w:val="24"/>
          <w:szCs w:val="24"/>
          <w:rtl w:val="0"/>
        </w:rPr>
      </w:pPr>
      <w:r>
        <w:rPr>
          <w:rFonts w:ascii="Helvetica"/>
          <w:sz w:val="24"/>
          <w:szCs w:val="24"/>
          <w:rtl w:val="0"/>
          <w:lang w:val="en-US"/>
        </w:rPr>
        <w:t>Brian volunteered to take all we had talked about and see what he could have done by next meeting for our review.  He will be working with Josiah and Johanna.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6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7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">
    <w:multiLevelType w:val="multilevel"/>
    <w:styleLink w:val="Bullet Big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 Big">
    <w:name w:val="Bullet Big"/>
    <w:next w:val="Bullet Big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